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E5D0" w14:textId="6F3B2F0E" w:rsidR="00C17143" w:rsidRDefault="00A81B12" w:rsidP="001937DE">
      <w:pPr>
        <w:rPr>
          <w:lang w:val="en-GB"/>
        </w:rPr>
      </w:pPr>
      <w:r>
        <w:rPr>
          <w:lang w:val="en-GB"/>
        </w:rPr>
        <w:t>Utrecht</w:t>
      </w:r>
      <w:r w:rsidR="00C17143">
        <w:rPr>
          <w:lang w:val="en-GB"/>
        </w:rPr>
        <w:t>,</w:t>
      </w:r>
      <w:r>
        <w:rPr>
          <w:lang w:val="en-GB"/>
        </w:rPr>
        <w:t xml:space="preserve"> April </w:t>
      </w:r>
      <w:r w:rsidR="00C17143">
        <w:rPr>
          <w:lang w:val="en-GB"/>
        </w:rPr>
        <w:t>28</w:t>
      </w:r>
    </w:p>
    <w:p w14:paraId="630070B2" w14:textId="3A59C492" w:rsidR="00B12D97" w:rsidRPr="00B12D97" w:rsidRDefault="00B12D97" w:rsidP="001937DE">
      <w:pPr>
        <w:rPr>
          <w:lang w:val="en-GB"/>
        </w:rPr>
      </w:pPr>
      <w:r w:rsidRPr="00B12D97">
        <w:rPr>
          <w:lang w:val="en-GB"/>
        </w:rPr>
        <w:t xml:space="preserve">Dear </w:t>
      </w:r>
      <w:proofErr w:type="spellStart"/>
      <w:r w:rsidRPr="00B12D97">
        <w:rPr>
          <w:lang w:val="en-GB"/>
        </w:rPr>
        <w:t>EQuiP</w:t>
      </w:r>
      <w:proofErr w:type="spellEnd"/>
      <w:r w:rsidRPr="00B12D97">
        <w:rPr>
          <w:lang w:val="en-GB"/>
        </w:rPr>
        <w:t xml:space="preserve"> colleagues,</w:t>
      </w:r>
    </w:p>
    <w:p w14:paraId="48A80131" w14:textId="5711AC5F" w:rsidR="00C17143" w:rsidRDefault="00B12D97" w:rsidP="001937DE">
      <w:pPr>
        <w:rPr>
          <w:lang w:val="en-GB"/>
        </w:rPr>
      </w:pPr>
      <w:r w:rsidRPr="00B12D97">
        <w:rPr>
          <w:lang w:val="en-GB"/>
        </w:rPr>
        <w:t>We kindly ask you to help us</w:t>
      </w:r>
      <w:r w:rsidR="00A81B12">
        <w:rPr>
          <w:lang w:val="en-GB"/>
        </w:rPr>
        <w:t xml:space="preserve"> with </w:t>
      </w:r>
      <w:r w:rsidR="00877272">
        <w:rPr>
          <w:lang w:val="en-GB"/>
        </w:rPr>
        <w:t>preparing</w:t>
      </w:r>
      <w:r w:rsidR="00A81B12">
        <w:rPr>
          <w:lang w:val="en-GB"/>
        </w:rPr>
        <w:t xml:space="preserve"> our workshop in Krakow as a follow up on our discussion about digital GP care in Zeist/Utrecht last November. For this we need your input on the statements below. </w:t>
      </w:r>
      <w:r w:rsidR="00877272">
        <w:rPr>
          <w:lang w:val="en-GB"/>
        </w:rPr>
        <w:t>It takes</w:t>
      </w:r>
      <w:r w:rsidRPr="00B12D97">
        <w:rPr>
          <w:lang w:val="en-GB"/>
        </w:rPr>
        <w:t xml:space="preserve"> </w:t>
      </w:r>
      <w:r w:rsidR="00A81B12">
        <w:rPr>
          <w:lang w:val="en-GB"/>
        </w:rPr>
        <w:t>you about</w:t>
      </w:r>
      <w:r w:rsidR="00DA0899">
        <w:rPr>
          <w:lang w:val="en-GB"/>
        </w:rPr>
        <w:t xml:space="preserve"> </w:t>
      </w:r>
      <w:r w:rsidRPr="00B12D97">
        <w:rPr>
          <w:lang w:val="en-GB"/>
        </w:rPr>
        <w:t xml:space="preserve">5 minutes. </w:t>
      </w:r>
      <w:r w:rsidR="00C17143">
        <w:rPr>
          <w:lang w:val="en-GB"/>
        </w:rPr>
        <w:t xml:space="preserve">Thank you in advance and looking forward to meeting!  </w:t>
      </w:r>
    </w:p>
    <w:p w14:paraId="4560C576" w14:textId="61ACC90A" w:rsidR="00C17143" w:rsidRPr="00A81B12" w:rsidRDefault="00C17143" w:rsidP="001937DE">
      <w:pPr>
        <w:rPr>
          <w:lang w:val="en-GB"/>
        </w:rPr>
      </w:pPr>
      <w:r>
        <w:rPr>
          <w:lang w:val="en-GB"/>
        </w:rPr>
        <w:t>Best, Erika, Ulrik, Stijn and Dorien</w:t>
      </w:r>
    </w:p>
    <w:p w14:paraId="22F03A54" w14:textId="56E426D4" w:rsidR="00B12D97" w:rsidRPr="00C17143" w:rsidRDefault="00A81B12" w:rsidP="001937DE">
      <w:pPr>
        <w:rPr>
          <w:sz w:val="28"/>
          <w:szCs w:val="28"/>
          <w:lang w:val="en-GB"/>
        </w:rPr>
      </w:pPr>
      <w:r w:rsidRPr="00C17143">
        <w:rPr>
          <w:b/>
          <w:bCs/>
          <w:sz w:val="28"/>
          <w:szCs w:val="28"/>
          <w:lang w:val="en-GB"/>
        </w:rPr>
        <w:t xml:space="preserve">Please, return your response before the </w:t>
      </w:r>
      <w:r w:rsidR="00B12D97" w:rsidRPr="00C17143">
        <w:rPr>
          <w:b/>
          <w:bCs/>
          <w:sz w:val="28"/>
          <w:szCs w:val="28"/>
          <w:lang w:val="en-GB"/>
        </w:rPr>
        <w:t>deadline May 9th.</w:t>
      </w:r>
    </w:p>
    <w:p w14:paraId="74FA5DF0" w14:textId="33792870" w:rsidR="00B12D97" w:rsidRPr="00B12D97" w:rsidRDefault="00B12D97" w:rsidP="001937DE">
      <w:pPr>
        <w:rPr>
          <w:lang w:val="en-GB"/>
        </w:rPr>
      </w:pPr>
      <w:r w:rsidRPr="00B12D97">
        <w:rPr>
          <w:lang w:val="en-GB"/>
        </w:rPr>
        <w:t xml:space="preserve">We hope to reach sufficient consensus for the content of </w:t>
      </w:r>
      <w:r w:rsidR="009018C5">
        <w:rPr>
          <w:lang w:val="en-GB"/>
        </w:rPr>
        <w:t>a draft</w:t>
      </w:r>
      <w:r w:rsidRPr="00B12D97">
        <w:rPr>
          <w:lang w:val="en-GB"/>
        </w:rPr>
        <w:t xml:space="preserve"> </w:t>
      </w:r>
      <w:proofErr w:type="spellStart"/>
      <w:r w:rsidRPr="00B12D97">
        <w:rPr>
          <w:lang w:val="en-GB"/>
        </w:rPr>
        <w:t>EQuiP</w:t>
      </w:r>
      <w:proofErr w:type="spellEnd"/>
      <w:r w:rsidRPr="00B12D97">
        <w:rPr>
          <w:lang w:val="en-GB"/>
        </w:rPr>
        <w:t xml:space="preserve"> position paper Digital GP care!</w:t>
      </w:r>
    </w:p>
    <w:p w14:paraId="4FFA0E76" w14:textId="3CA96F7B" w:rsidR="00B12D97" w:rsidRPr="00006B98" w:rsidRDefault="00B12D97" w:rsidP="001937DE">
      <w:pPr>
        <w:rPr>
          <w:lang w:val="en-GB"/>
        </w:rPr>
      </w:pPr>
      <w:r w:rsidRPr="00B12D97">
        <w:rPr>
          <w:lang w:val="en-GB"/>
        </w:rPr>
        <w:t xml:space="preserve">In </w:t>
      </w:r>
      <w:r w:rsidR="00A81B12">
        <w:rPr>
          <w:lang w:val="en-GB"/>
        </w:rPr>
        <w:t>Utrecht/</w:t>
      </w:r>
      <w:r w:rsidRPr="00B12D97">
        <w:rPr>
          <w:lang w:val="en-GB"/>
        </w:rPr>
        <w:t xml:space="preserve">Zeist, we have taken the first step in identifying the key </w:t>
      </w:r>
      <w:r w:rsidR="009018C5">
        <w:rPr>
          <w:lang w:val="en-GB"/>
        </w:rPr>
        <w:t>statements</w:t>
      </w:r>
      <w:r w:rsidRPr="00B12D97">
        <w:rPr>
          <w:lang w:val="en-GB"/>
        </w:rPr>
        <w:t xml:space="preserve">, principles and goals that we want to include. </w:t>
      </w:r>
      <w:r w:rsidRPr="00006B98">
        <w:rPr>
          <w:lang w:val="en-GB"/>
        </w:rPr>
        <w:t>We discussed 37 propositions in small groups. We already have consensus on the statements that more than 75% of the group agreed with (</w:t>
      </w:r>
      <w:r w:rsidRPr="00FB622F">
        <w:rPr>
          <w:color w:val="4EA72E" w:themeColor="accent6"/>
          <w:lang w:val="en-GB"/>
        </w:rPr>
        <w:t>green</w:t>
      </w:r>
      <w:r w:rsidRPr="00006B98">
        <w:rPr>
          <w:lang w:val="en-GB"/>
        </w:rPr>
        <w:t>) or disagreed (</w:t>
      </w:r>
      <w:r w:rsidRPr="00FB622F">
        <w:rPr>
          <w:color w:val="EE0000"/>
          <w:lang w:val="en-GB"/>
        </w:rPr>
        <w:t>red</w:t>
      </w:r>
      <w:r w:rsidRPr="00006B98">
        <w:rPr>
          <w:lang w:val="en-GB"/>
        </w:rPr>
        <w:t xml:space="preserve">). </w:t>
      </w:r>
    </w:p>
    <w:p w14:paraId="2D5A44F3" w14:textId="7B13E8FA" w:rsidR="00A81B12" w:rsidRDefault="00025A47" w:rsidP="001937DE">
      <w:pPr>
        <w:rPr>
          <w:lang w:val="en-GB"/>
        </w:rPr>
      </w:pPr>
      <w:r w:rsidRPr="00025A47">
        <w:rPr>
          <w:lang w:val="en-GB"/>
        </w:rPr>
        <w:t xml:space="preserve">Would you like to make a choice between </w:t>
      </w:r>
      <w:r>
        <w:rPr>
          <w:lang w:val="en-GB"/>
        </w:rPr>
        <w:t>‘</w:t>
      </w:r>
      <w:r w:rsidR="00B12D97" w:rsidRPr="00006B98">
        <w:rPr>
          <w:lang w:val="en-GB"/>
        </w:rPr>
        <w:t>agree</w:t>
      </w:r>
      <w:r>
        <w:rPr>
          <w:lang w:val="en-GB"/>
        </w:rPr>
        <w:t>’</w:t>
      </w:r>
      <w:r w:rsidR="00B12D97" w:rsidRPr="00006B98">
        <w:rPr>
          <w:lang w:val="en-GB"/>
        </w:rPr>
        <w:t xml:space="preserve"> (</w:t>
      </w:r>
      <w:r w:rsidR="00B12D97" w:rsidRPr="00025A47">
        <w:rPr>
          <w:color w:val="4EA72E" w:themeColor="accent6"/>
          <w:lang w:val="en-GB"/>
        </w:rPr>
        <w:t>green</w:t>
      </w:r>
      <w:r w:rsidR="00B12D97" w:rsidRPr="00006B98">
        <w:rPr>
          <w:lang w:val="en-GB"/>
        </w:rPr>
        <w:t xml:space="preserve">) and </w:t>
      </w:r>
      <w:r>
        <w:rPr>
          <w:lang w:val="en-GB"/>
        </w:rPr>
        <w:t>‘</w:t>
      </w:r>
      <w:r w:rsidR="00B12D97" w:rsidRPr="00006B98">
        <w:rPr>
          <w:lang w:val="en-GB"/>
        </w:rPr>
        <w:t>disagree</w:t>
      </w:r>
      <w:r>
        <w:rPr>
          <w:lang w:val="en-GB"/>
        </w:rPr>
        <w:t>’</w:t>
      </w:r>
      <w:r w:rsidR="00B12D97" w:rsidRPr="00006B98">
        <w:rPr>
          <w:lang w:val="en-GB"/>
        </w:rPr>
        <w:t xml:space="preserve"> (</w:t>
      </w:r>
      <w:r w:rsidR="00B12D97" w:rsidRPr="00025A47">
        <w:rPr>
          <w:color w:val="EE0000"/>
          <w:lang w:val="en-GB"/>
        </w:rPr>
        <w:t>red</w:t>
      </w:r>
      <w:r w:rsidR="00B12D97" w:rsidRPr="00006B98">
        <w:rPr>
          <w:lang w:val="en-GB"/>
        </w:rPr>
        <w:t>) of the remaining statements about which we were still in doubt as a group (between 25 and 75%)</w:t>
      </w:r>
      <w:r>
        <w:rPr>
          <w:lang w:val="en-GB"/>
        </w:rPr>
        <w:t>?</w:t>
      </w:r>
    </w:p>
    <w:p w14:paraId="22165EF6" w14:textId="77777777" w:rsidR="00A81B12" w:rsidRPr="00006B98" w:rsidRDefault="00A81B12" w:rsidP="001937DE">
      <w:pPr>
        <w:rPr>
          <w:lang w:val="en-GB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473"/>
        <w:gridCol w:w="8051"/>
        <w:gridCol w:w="1074"/>
        <w:gridCol w:w="1165"/>
      </w:tblGrid>
      <w:tr w:rsidR="00133801" w:rsidRPr="00B41DF3" w14:paraId="2C8AE719" w14:textId="77777777" w:rsidTr="00A11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146F4512" w14:textId="41D61B64" w:rsidR="00133801" w:rsidRPr="00B41DF3" w:rsidRDefault="00133801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B41DF3">
              <w:rPr>
                <w:b w:val="0"/>
                <w:bCs w:val="0"/>
                <w:lang w:val="en-GB"/>
              </w:rPr>
              <w:t>nr</w:t>
            </w:r>
          </w:p>
        </w:tc>
        <w:tc>
          <w:tcPr>
            <w:tcW w:w="8051" w:type="dxa"/>
          </w:tcPr>
          <w:p w14:paraId="05353520" w14:textId="42B427FF" w:rsidR="00133801" w:rsidRPr="00B41DF3" w:rsidRDefault="00133801" w:rsidP="00012E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B41DF3">
              <w:rPr>
                <w:b w:val="0"/>
                <w:bCs w:val="0"/>
                <w:lang w:val="en-GB"/>
              </w:rPr>
              <w:t>principle / statement / goal</w:t>
            </w:r>
          </w:p>
        </w:tc>
        <w:tc>
          <w:tcPr>
            <w:tcW w:w="1074" w:type="dxa"/>
          </w:tcPr>
          <w:p w14:paraId="6543B802" w14:textId="0CD75F10" w:rsidR="00133801" w:rsidRPr="00B41DF3" w:rsidRDefault="00133801" w:rsidP="00467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B41DF3">
              <w:rPr>
                <w:b w:val="0"/>
                <w:bCs w:val="0"/>
                <w:lang w:val="en-GB"/>
              </w:rPr>
              <w:t>agree</w:t>
            </w:r>
          </w:p>
        </w:tc>
        <w:tc>
          <w:tcPr>
            <w:tcW w:w="1165" w:type="dxa"/>
          </w:tcPr>
          <w:p w14:paraId="71F70515" w14:textId="5A0DD92A" w:rsidR="00133801" w:rsidRPr="00B41DF3" w:rsidRDefault="00133801" w:rsidP="004677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B41DF3">
              <w:rPr>
                <w:b w:val="0"/>
                <w:bCs w:val="0"/>
                <w:lang w:val="en-GB"/>
              </w:rPr>
              <w:t>disagree</w:t>
            </w:r>
          </w:p>
        </w:tc>
      </w:tr>
      <w:tr w:rsidR="00133801" w:rsidRPr="0075478E" w14:paraId="72131690" w14:textId="4F604F54" w:rsidTr="00A1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7CBDA287" w14:textId="26CFC982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5</w:t>
            </w:r>
          </w:p>
        </w:tc>
        <w:tc>
          <w:tcPr>
            <w:tcW w:w="8051" w:type="dxa"/>
          </w:tcPr>
          <w:p w14:paraId="39F47401" w14:textId="0686CEF1" w:rsidR="00133801" w:rsidRPr="0075478E" w:rsidRDefault="00133801" w:rsidP="00E93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Population health analysis by family doctors to identify care gaps and priorities for interventions.</w:t>
            </w:r>
          </w:p>
        </w:tc>
        <w:tc>
          <w:tcPr>
            <w:tcW w:w="1074" w:type="dxa"/>
            <w:shd w:val="clear" w:color="auto" w:fill="92D050"/>
          </w:tcPr>
          <w:p w14:paraId="67A24AF6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3CD03C75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2953159A" w14:textId="5ABAF84E" w:rsidTr="00A11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440B0246" w14:textId="0C725114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7</w:t>
            </w:r>
          </w:p>
        </w:tc>
        <w:tc>
          <w:tcPr>
            <w:tcW w:w="8051" w:type="dxa"/>
          </w:tcPr>
          <w:p w14:paraId="61558819" w14:textId="29412A93" w:rsidR="00133801" w:rsidRPr="0075478E" w:rsidRDefault="00133801" w:rsidP="00E9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Learning from every patient and intervention by standardized storage of coded data for quality improvement and benchmarking.</w:t>
            </w:r>
          </w:p>
        </w:tc>
        <w:tc>
          <w:tcPr>
            <w:tcW w:w="1074" w:type="dxa"/>
            <w:shd w:val="clear" w:color="auto" w:fill="92D050"/>
          </w:tcPr>
          <w:p w14:paraId="11EC2CFE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51D49D9B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3FACABFE" w14:textId="0BEF721D" w:rsidTr="00A1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1AEABBE8" w14:textId="189D1F5F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8</w:t>
            </w:r>
          </w:p>
        </w:tc>
        <w:tc>
          <w:tcPr>
            <w:tcW w:w="8051" w:type="dxa"/>
          </w:tcPr>
          <w:p w14:paraId="73708BB6" w14:textId="26DD82AC" w:rsidR="00133801" w:rsidRPr="0075478E" w:rsidRDefault="00133801" w:rsidP="00E93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Secure sharing of anonymized data for research and big data analysis, with opt-out options for patients.</w:t>
            </w:r>
          </w:p>
        </w:tc>
        <w:tc>
          <w:tcPr>
            <w:tcW w:w="1074" w:type="dxa"/>
            <w:shd w:val="clear" w:color="auto" w:fill="92D050"/>
          </w:tcPr>
          <w:p w14:paraId="44FBED73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7BF97EED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1B621516" w14:textId="173409A9" w:rsidTr="00A11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0B261A6" w14:textId="6703AD99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13</w:t>
            </w:r>
          </w:p>
        </w:tc>
        <w:tc>
          <w:tcPr>
            <w:tcW w:w="8051" w:type="dxa"/>
          </w:tcPr>
          <w:p w14:paraId="5E4F183F" w14:textId="72B624E5" w:rsidR="00133801" w:rsidRPr="0075478E" w:rsidRDefault="00133801" w:rsidP="00E9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(Digital) technology supports care processes, strengthens doctor-patient relationships.</w:t>
            </w:r>
          </w:p>
        </w:tc>
        <w:tc>
          <w:tcPr>
            <w:tcW w:w="1074" w:type="dxa"/>
            <w:shd w:val="clear" w:color="auto" w:fill="92D050"/>
          </w:tcPr>
          <w:p w14:paraId="199860C8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426362F3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65F55A20" w14:textId="2A016D7C" w:rsidTr="00A1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7C6F8FB" w14:textId="75FC75F8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17</w:t>
            </w:r>
          </w:p>
        </w:tc>
        <w:tc>
          <w:tcPr>
            <w:tcW w:w="8051" w:type="dxa"/>
          </w:tcPr>
          <w:p w14:paraId="1CCFAB8F" w14:textId="607DDE53" w:rsidR="00133801" w:rsidRPr="0075478E" w:rsidRDefault="00133801" w:rsidP="00E93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GPs promote self-management of patients by digitally informing and supporting patients to take more control of their health and illness saves care.</w:t>
            </w:r>
          </w:p>
        </w:tc>
        <w:tc>
          <w:tcPr>
            <w:tcW w:w="1074" w:type="dxa"/>
            <w:shd w:val="clear" w:color="auto" w:fill="92D050"/>
          </w:tcPr>
          <w:p w14:paraId="40CED60D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13D1F648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669F7BF4" w14:textId="6C7C1B62" w:rsidTr="00A11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3E726358" w14:textId="3B43C11A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21</w:t>
            </w:r>
          </w:p>
        </w:tc>
        <w:tc>
          <w:tcPr>
            <w:tcW w:w="8051" w:type="dxa"/>
          </w:tcPr>
          <w:p w14:paraId="108F5AEA" w14:textId="3AADF3E5" w:rsidR="00133801" w:rsidRPr="0075478E" w:rsidRDefault="00133801" w:rsidP="00E9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Digitalisation must add value for healthcare provider and patient.</w:t>
            </w:r>
          </w:p>
        </w:tc>
        <w:tc>
          <w:tcPr>
            <w:tcW w:w="1074" w:type="dxa"/>
            <w:shd w:val="clear" w:color="auto" w:fill="92D050"/>
          </w:tcPr>
          <w:p w14:paraId="3C8D18F7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7033604E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681A5240" w14:textId="2FB9030B" w:rsidTr="00A1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197FBAE9" w14:textId="7B2AD7AF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22</w:t>
            </w:r>
          </w:p>
        </w:tc>
        <w:tc>
          <w:tcPr>
            <w:tcW w:w="8051" w:type="dxa"/>
          </w:tcPr>
          <w:p w14:paraId="0F631B48" w14:textId="4DAA4E03" w:rsidR="00133801" w:rsidRPr="0075478E" w:rsidRDefault="00133801" w:rsidP="00E93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Goal-oriented: Digitalisation follows organization and work processes.</w:t>
            </w:r>
          </w:p>
        </w:tc>
        <w:tc>
          <w:tcPr>
            <w:tcW w:w="1074" w:type="dxa"/>
            <w:shd w:val="clear" w:color="auto" w:fill="92D050"/>
          </w:tcPr>
          <w:p w14:paraId="4C2B13D7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67B69975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228D57DF" w14:textId="506654E0" w:rsidTr="00A11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39E34B15" w14:textId="0AF31463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23</w:t>
            </w:r>
          </w:p>
        </w:tc>
        <w:tc>
          <w:tcPr>
            <w:tcW w:w="8051" w:type="dxa"/>
          </w:tcPr>
          <w:p w14:paraId="54D24AD3" w14:textId="1E839B23" w:rsidR="00133801" w:rsidRPr="0075478E" w:rsidRDefault="00133801" w:rsidP="00E9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Doing digitalisation projects together and only if there is energy in it.</w:t>
            </w:r>
          </w:p>
        </w:tc>
        <w:tc>
          <w:tcPr>
            <w:tcW w:w="1074" w:type="dxa"/>
            <w:shd w:val="clear" w:color="auto" w:fill="92D050"/>
          </w:tcPr>
          <w:p w14:paraId="1D7A3FDE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00D2FF54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390125A2" w14:textId="289B46BC" w:rsidTr="00A1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13A64B6A" w14:textId="042A6434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24</w:t>
            </w:r>
          </w:p>
        </w:tc>
        <w:tc>
          <w:tcPr>
            <w:tcW w:w="8051" w:type="dxa"/>
          </w:tcPr>
          <w:p w14:paraId="2370C9F9" w14:textId="3D482453" w:rsidR="00133801" w:rsidRPr="0075478E" w:rsidRDefault="00133801" w:rsidP="00E93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Digitalisation supports integrated collaboration.</w:t>
            </w:r>
          </w:p>
        </w:tc>
        <w:tc>
          <w:tcPr>
            <w:tcW w:w="1074" w:type="dxa"/>
            <w:shd w:val="clear" w:color="auto" w:fill="92D050"/>
          </w:tcPr>
          <w:p w14:paraId="3F3EDF22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67F56825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2BE66FA7" w14:textId="6DDAB7D7" w:rsidTr="00A11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3DEA796D" w14:textId="27942663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28</w:t>
            </w:r>
          </w:p>
        </w:tc>
        <w:tc>
          <w:tcPr>
            <w:tcW w:w="8051" w:type="dxa"/>
          </w:tcPr>
          <w:p w14:paraId="7C0D78F6" w14:textId="6047CF59" w:rsidR="00133801" w:rsidRPr="0075478E" w:rsidRDefault="00133801" w:rsidP="00E9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Opportunities of digital care are enhancing continuity and flexibility, empowering patients (e.g., chronic disease management) and reducing admin burden (e.g., speech tech).</w:t>
            </w:r>
          </w:p>
        </w:tc>
        <w:tc>
          <w:tcPr>
            <w:tcW w:w="1074" w:type="dxa"/>
            <w:shd w:val="clear" w:color="auto" w:fill="92D050"/>
          </w:tcPr>
          <w:p w14:paraId="46AD981A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7ACB993B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7CC6F924" w14:textId="50E6B76A" w:rsidTr="00A1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46AFD636" w14:textId="5838F732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31</w:t>
            </w:r>
          </w:p>
        </w:tc>
        <w:tc>
          <w:tcPr>
            <w:tcW w:w="8051" w:type="dxa"/>
          </w:tcPr>
          <w:p w14:paraId="42561DEE" w14:textId="4A0897AE" w:rsidR="00133801" w:rsidRPr="0075478E" w:rsidRDefault="00133801" w:rsidP="00E93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GPs keep control and retain responsibility in digital care.</w:t>
            </w:r>
          </w:p>
        </w:tc>
        <w:tc>
          <w:tcPr>
            <w:tcW w:w="1074" w:type="dxa"/>
            <w:shd w:val="clear" w:color="auto" w:fill="92D050"/>
          </w:tcPr>
          <w:p w14:paraId="26878981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3E1750BF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506592D1" w14:textId="58480D13" w:rsidTr="00A11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3432DD0D" w14:textId="13E90FC7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33</w:t>
            </w:r>
          </w:p>
        </w:tc>
        <w:tc>
          <w:tcPr>
            <w:tcW w:w="8051" w:type="dxa"/>
          </w:tcPr>
          <w:p w14:paraId="7850D76E" w14:textId="79F4822C" w:rsidR="00133801" w:rsidRPr="0075478E" w:rsidRDefault="00133801" w:rsidP="00E9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 xml:space="preserve">Digital care </w:t>
            </w:r>
            <w:proofErr w:type="gramStart"/>
            <w:r w:rsidRPr="0075478E">
              <w:rPr>
                <w:lang w:val="en-GB"/>
              </w:rPr>
              <w:t>has to</w:t>
            </w:r>
            <w:proofErr w:type="gramEnd"/>
            <w:r w:rsidRPr="0075478E">
              <w:rPr>
                <w:lang w:val="en-GB"/>
              </w:rPr>
              <w:t xml:space="preserve"> be integrated into GP guidelines.</w:t>
            </w:r>
          </w:p>
        </w:tc>
        <w:tc>
          <w:tcPr>
            <w:tcW w:w="1074" w:type="dxa"/>
            <w:shd w:val="clear" w:color="auto" w:fill="92D050"/>
          </w:tcPr>
          <w:p w14:paraId="407C324D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5F2A7F72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14972111" w14:textId="6F2E2BA3" w:rsidTr="00A11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4F7D3464" w14:textId="2E365A8C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34</w:t>
            </w:r>
          </w:p>
        </w:tc>
        <w:tc>
          <w:tcPr>
            <w:tcW w:w="8051" w:type="dxa"/>
          </w:tcPr>
          <w:p w14:paraId="63BE3F81" w14:textId="6B2A43F0" w:rsidR="00133801" w:rsidRPr="0075478E" w:rsidRDefault="00133801" w:rsidP="00E93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>Tools must empower patients without extra burden on GP teams.</w:t>
            </w:r>
          </w:p>
        </w:tc>
        <w:tc>
          <w:tcPr>
            <w:tcW w:w="1074" w:type="dxa"/>
            <w:shd w:val="clear" w:color="auto" w:fill="92D050"/>
          </w:tcPr>
          <w:p w14:paraId="68C552B9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594CF8DC" w14:textId="77777777" w:rsidR="00133801" w:rsidRPr="0075478E" w:rsidRDefault="00133801" w:rsidP="00467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33801" w:rsidRPr="0075478E" w14:paraId="103222CB" w14:textId="29C54CC5" w:rsidTr="00A11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" w:type="dxa"/>
          </w:tcPr>
          <w:p w14:paraId="52A79D4C" w14:textId="09E31FE5" w:rsidR="00133801" w:rsidRPr="00563ED8" w:rsidRDefault="00B41DF3" w:rsidP="00B41DF3">
            <w:pPr>
              <w:jc w:val="center"/>
              <w:rPr>
                <w:b w:val="0"/>
                <w:bCs w:val="0"/>
                <w:lang w:val="en-GB"/>
              </w:rPr>
            </w:pPr>
            <w:r w:rsidRPr="00563ED8">
              <w:rPr>
                <w:b w:val="0"/>
                <w:bCs w:val="0"/>
                <w:lang w:val="en-GB"/>
              </w:rPr>
              <w:t>36</w:t>
            </w:r>
          </w:p>
        </w:tc>
        <w:tc>
          <w:tcPr>
            <w:tcW w:w="8051" w:type="dxa"/>
          </w:tcPr>
          <w:p w14:paraId="04DC3D8E" w14:textId="1CD92D32" w:rsidR="00133801" w:rsidRPr="0075478E" w:rsidRDefault="00133801" w:rsidP="00E9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5478E">
              <w:rPr>
                <w:lang w:val="en-GB"/>
              </w:rPr>
              <w:t xml:space="preserve">GP organizations </w:t>
            </w:r>
            <w:proofErr w:type="gramStart"/>
            <w:r w:rsidRPr="0075478E">
              <w:rPr>
                <w:lang w:val="en-GB"/>
              </w:rPr>
              <w:t>have to</w:t>
            </w:r>
            <w:proofErr w:type="gramEnd"/>
            <w:r w:rsidRPr="0075478E">
              <w:rPr>
                <w:lang w:val="en-GB"/>
              </w:rPr>
              <w:t xml:space="preserve"> participate in national testing and rating platforms and promote proven digital tools.</w:t>
            </w:r>
          </w:p>
        </w:tc>
        <w:tc>
          <w:tcPr>
            <w:tcW w:w="1074" w:type="dxa"/>
            <w:shd w:val="clear" w:color="auto" w:fill="92D050"/>
          </w:tcPr>
          <w:p w14:paraId="3A6EF6AE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5" w:type="dxa"/>
            <w:shd w:val="clear" w:color="auto" w:fill="EE0000"/>
          </w:tcPr>
          <w:p w14:paraId="111EEBC0" w14:textId="77777777" w:rsidR="00133801" w:rsidRPr="0075478E" w:rsidRDefault="00133801" w:rsidP="00467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43569DF2" w14:textId="77777777" w:rsidR="0075478E" w:rsidRDefault="0075478E" w:rsidP="0075478E">
      <w:pPr>
        <w:rPr>
          <w:lang w:val="en-GB"/>
        </w:rPr>
      </w:pPr>
    </w:p>
    <w:p w14:paraId="783F48FB" w14:textId="2C840FBE" w:rsidR="0075478E" w:rsidRPr="0075478E" w:rsidRDefault="0075478E" w:rsidP="0075478E">
      <w:pPr>
        <w:rPr>
          <w:lang w:val="en-GB"/>
        </w:rPr>
      </w:pPr>
      <w:r w:rsidRPr="0075478E">
        <w:rPr>
          <w:lang w:val="en-GB"/>
        </w:rPr>
        <w:t>During our workshop at the upcoming conference in Krakow, we want to fine-tune the statements on which we have sufficient consensus and hope to achieve validation</w:t>
      </w:r>
      <w:r w:rsidR="008D3A5E">
        <w:rPr>
          <w:lang w:val="en-GB"/>
        </w:rPr>
        <w:t xml:space="preserve"> of the content</w:t>
      </w:r>
      <w:r w:rsidRPr="0075478E">
        <w:rPr>
          <w:lang w:val="en-GB"/>
        </w:rPr>
        <w:t>!</w:t>
      </w:r>
    </w:p>
    <w:sectPr w:rsidR="0075478E" w:rsidRPr="0075478E" w:rsidSect="003052F8">
      <w:pgSz w:w="11906" w:h="16838"/>
      <w:pgMar w:top="899" w:right="567" w:bottom="1417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148E2"/>
    <w:multiLevelType w:val="hybridMultilevel"/>
    <w:tmpl w:val="A21A5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43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38"/>
    <w:rsid w:val="00006B98"/>
    <w:rsid w:val="00012EBB"/>
    <w:rsid w:val="00025A47"/>
    <w:rsid w:val="000977FB"/>
    <w:rsid w:val="000B4088"/>
    <w:rsid w:val="000E40EC"/>
    <w:rsid w:val="00133801"/>
    <w:rsid w:val="00186CE1"/>
    <w:rsid w:val="001A127A"/>
    <w:rsid w:val="001C0986"/>
    <w:rsid w:val="00220E8D"/>
    <w:rsid w:val="00254028"/>
    <w:rsid w:val="00257838"/>
    <w:rsid w:val="003052F8"/>
    <w:rsid w:val="00342659"/>
    <w:rsid w:val="003620D0"/>
    <w:rsid w:val="00363C86"/>
    <w:rsid w:val="0038234E"/>
    <w:rsid w:val="003B18D4"/>
    <w:rsid w:val="0046779E"/>
    <w:rsid w:val="00535E2D"/>
    <w:rsid w:val="00562856"/>
    <w:rsid w:val="00563ED8"/>
    <w:rsid w:val="00630F07"/>
    <w:rsid w:val="00650F49"/>
    <w:rsid w:val="006E3DE1"/>
    <w:rsid w:val="00703047"/>
    <w:rsid w:val="00720363"/>
    <w:rsid w:val="0072408A"/>
    <w:rsid w:val="0075478E"/>
    <w:rsid w:val="0075611D"/>
    <w:rsid w:val="0079716D"/>
    <w:rsid w:val="007F4EA2"/>
    <w:rsid w:val="00830548"/>
    <w:rsid w:val="0084619C"/>
    <w:rsid w:val="00877272"/>
    <w:rsid w:val="008D3A5E"/>
    <w:rsid w:val="008D7EAB"/>
    <w:rsid w:val="008E4585"/>
    <w:rsid w:val="009018C5"/>
    <w:rsid w:val="009B4809"/>
    <w:rsid w:val="009F4A7D"/>
    <w:rsid w:val="00A115A0"/>
    <w:rsid w:val="00A14AFD"/>
    <w:rsid w:val="00A671A7"/>
    <w:rsid w:val="00A81B12"/>
    <w:rsid w:val="00AA5720"/>
    <w:rsid w:val="00AB2816"/>
    <w:rsid w:val="00AB7508"/>
    <w:rsid w:val="00B1152A"/>
    <w:rsid w:val="00B12D97"/>
    <w:rsid w:val="00B37454"/>
    <w:rsid w:val="00B41DF3"/>
    <w:rsid w:val="00B83F47"/>
    <w:rsid w:val="00BB58B3"/>
    <w:rsid w:val="00BF12A4"/>
    <w:rsid w:val="00C17143"/>
    <w:rsid w:val="00C73154"/>
    <w:rsid w:val="00C7382D"/>
    <w:rsid w:val="00C94D3F"/>
    <w:rsid w:val="00CE6218"/>
    <w:rsid w:val="00CF18C4"/>
    <w:rsid w:val="00CF5297"/>
    <w:rsid w:val="00D23AEA"/>
    <w:rsid w:val="00D40B98"/>
    <w:rsid w:val="00D603B4"/>
    <w:rsid w:val="00D81F38"/>
    <w:rsid w:val="00DA0899"/>
    <w:rsid w:val="00DD5602"/>
    <w:rsid w:val="00DF4A85"/>
    <w:rsid w:val="00E250D7"/>
    <w:rsid w:val="00E71790"/>
    <w:rsid w:val="00EC3D57"/>
    <w:rsid w:val="00ED005A"/>
    <w:rsid w:val="00F145D6"/>
    <w:rsid w:val="00F14CD5"/>
    <w:rsid w:val="00F30A85"/>
    <w:rsid w:val="00FB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B421E1"/>
  <w15:chartTrackingRefBased/>
  <w15:docId w15:val="{457FBA66-3E64-F04D-80CF-1CA55054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5E2D"/>
    <w:pPr>
      <w:spacing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81F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1F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1F3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1F3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1F3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1F3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1F3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1F3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1F3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1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1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1F3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1F3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1F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1F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1F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1F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1F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81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1F3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1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1F38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81F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1F38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81F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1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1F3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1F38"/>
    <w:rPr>
      <w:b/>
      <w:bCs/>
      <w:smallCaps/>
      <w:color w:val="0F4761" w:themeColor="accent1" w:themeShade="BF"/>
      <w:spacing w:val="5"/>
    </w:rPr>
  </w:style>
  <w:style w:type="table" w:styleId="Onopgemaaktetabel1">
    <w:name w:val="Plain Table 1"/>
    <w:basedOn w:val="Standaardtabel"/>
    <w:uiPriority w:val="41"/>
    <w:rsid w:val="00D81F3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20E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20E8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20E8D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E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E8D"/>
    <w:rPr>
      <w:b/>
      <w:bCs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754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A115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fda2c7-8c87-4a7d-b9fc-f244d3bac9be" xsi:nil="true"/>
    <lcf76f155ced4ddcb4097134ff3c332f xmlns="357d472c-231e-4c23-b26a-71ddc73305fd">
      <Terms xmlns="http://schemas.microsoft.com/office/infopath/2007/PartnerControls"/>
    </lcf76f155ced4ddcb4097134ff3c332f>
    <_dlc_DocId xmlns="78fda2c7-8c87-4a7d-b9fc-f244d3bac9be">WPXKA3Y3CYVF-1138136019-3433686</_dlc_DocId>
    <_dlc_DocIdUrl xmlns="78fda2c7-8c87-4a7d-b9fc-f244d3bac9be">
      <Url>https://nhghq.sharepoint.com/sites/TEH/_layouts/15/DocIdRedir.aspx?ID=WPXKA3Y3CYVF-1138136019-3433686</Url>
      <Description>WPXKA3Y3CYVF-1138136019-3433686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61E1956003444A956BFFEE25E26F9" ma:contentTypeVersion="17" ma:contentTypeDescription="Een nieuw document maken." ma:contentTypeScope="" ma:versionID="0c486eab4260dc96b2b794e7872f1eff">
  <xsd:schema xmlns:xsd="http://www.w3.org/2001/XMLSchema" xmlns:xs="http://www.w3.org/2001/XMLSchema" xmlns:p="http://schemas.microsoft.com/office/2006/metadata/properties" xmlns:ns2="357d472c-231e-4c23-b26a-71ddc73305fd" xmlns:ns3="78fda2c7-8c87-4a7d-b9fc-f244d3bac9be" targetNamespace="http://schemas.microsoft.com/office/2006/metadata/properties" ma:root="true" ma:fieldsID="c9d16f3cdb794e58b10b05550cb68c54" ns2:_="" ns3:_="">
    <xsd:import namespace="357d472c-231e-4c23-b26a-71ddc73305fd"/>
    <xsd:import namespace="78fda2c7-8c87-4a7d-b9fc-f244d3bac9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d472c-231e-4c23-b26a-71ddc7330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b83ac72-3b13-4b50-935c-4a59ecfa4a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da2c7-8c87-4a7d-b9fc-f244d3bac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a48b9aa-0b8b-4885-b866-1fdf01438daa}" ma:internalName="TaxCatchAll" ma:showField="CatchAllData" ma:web="78fda2c7-8c87-4a7d-b9fc-f244d3bac9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F15AE1D-67C3-4630-BFEA-8A53251BCB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64882C-1432-4741-9B15-CF6A7F6BD187}">
  <ds:schemaRefs>
    <ds:schemaRef ds:uri="http://schemas.microsoft.com/office/2006/metadata/properties"/>
    <ds:schemaRef ds:uri="http://schemas.microsoft.com/office/infopath/2007/PartnerControls"/>
    <ds:schemaRef ds:uri="78fda2c7-8c87-4a7d-b9fc-f244d3bac9be"/>
    <ds:schemaRef ds:uri="357d472c-231e-4c23-b26a-71ddc73305fd"/>
  </ds:schemaRefs>
</ds:datastoreItem>
</file>

<file path=customXml/itemProps3.xml><?xml version="1.0" encoding="utf-8"?>
<ds:datastoreItem xmlns:ds="http://schemas.openxmlformats.org/officeDocument/2006/customXml" ds:itemID="{7C678D8B-87CB-46A2-85E0-7885C69F0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7d472c-231e-4c23-b26a-71ddc73305fd"/>
    <ds:schemaRef ds:uri="78fda2c7-8c87-4a7d-b9fc-f244d3bac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DE457C-F77D-4981-86B1-F2E0C583174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van den Broek</dc:creator>
  <cp:keywords/>
  <dc:description/>
  <cp:lastModifiedBy>Zwart, D.L.M. (Dorien)</cp:lastModifiedBy>
  <cp:revision>2</cp:revision>
  <dcterms:created xsi:type="dcterms:W3CDTF">2026-04-29T06:17:00Z</dcterms:created>
  <dcterms:modified xsi:type="dcterms:W3CDTF">2026-04-29T06:17:00Z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0x0101001E061E1956003444A956BFFEE25E26F9</vt:lpwstr>
  </property>
  <property fmtid="{D5CDD505-2E9C-101B-9397-08002B2CF9AE}" pid="3" name="_dlc_DocIdItemGuid">
    <vt:lpwstr>c5ffddb4-33b4-4240-9cfb-42f0dbf68929</vt:lpwstr>
  </property>
  <property fmtid="{D5CDD505-2E9C-101B-9397-08002B2CF9AE}" pid="4" name="MediaServiceImageTags">
    <vt:lpwstr/>
  </property>
</Properties>
</file>